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广西柳州市轨道交通投资发展集团有限公司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律师事务所备选库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入库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</w:p>
    <w:p w14:paraId="03B632C7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794"/>
        <w:gridCol w:w="2001"/>
        <w:gridCol w:w="2139"/>
      </w:tblGrid>
      <w:tr w14:paraId="3D86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FB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律所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A6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D4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D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律所地址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5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8B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6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38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FC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6E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AA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9F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律所成立时间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25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21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律师人数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06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7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B39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律所简介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4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（可附页）</w:t>
            </w:r>
          </w:p>
        </w:tc>
      </w:tr>
      <w:tr w14:paraId="6389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78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78D59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3312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服务经历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86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1445A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557F3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（可附页）</w:t>
            </w:r>
          </w:p>
          <w:p w14:paraId="483D12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3FDFB8">
            <w:pPr>
              <w:spacing w:line="360" w:lineRule="auto"/>
              <w:ind w:firstLine="480" w:firstLineChars="1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9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E3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其他需要说明的情况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70E1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9656E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zBjODNhYWVkMTE2ZmFmYzJiMGZhZTcwNzk2NTQifQ=="/>
  </w:docVars>
  <w:rsids>
    <w:rsidRoot w:val="13B15CCD"/>
    <w:rsid w:val="0C0657BB"/>
    <w:rsid w:val="13B15CCD"/>
    <w:rsid w:val="219C09DC"/>
    <w:rsid w:val="24DB7F7C"/>
    <w:rsid w:val="335F5FAC"/>
    <w:rsid w:val="4B871027"/>
    <w:rsid w:val="5E786236"/>
    <w:rsid w:val="6450218A"/>
    <w:rsid w:val="71C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2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2023-07-22T10:18:00Z</dcterms:created>
  <dc:creator>张奕琳</dc:creator>
  <cp:lastModifiedBy>(^_^)</cp:lastModifiedBy>
  <dcterms:modified xsi:type="dcterms:W3CDTF">2026-05-12T01:16:22Z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546C2DF4D2494570BD1DA86333B03AB9_13</vt:lpwstr>
  </property>
  <property fmtid="{D5CDD505-2E9C-101B-9397-08002B2CF9AE}" pid="4" name="KSOTemplateDocerSaveRecord">
    <vt:lpwstr>eyJoZGlkIjoiMjRiN2EwYjJhNjAyMDA3Y2UyYjZiNDRkM2E4Y2FhNWQiLCJ1c2VySWQiOiIzNTYxMDUyODAifQ==</vt:lpwstr>
  </property>
</Properties>
</file>